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260FF" w14:textId="77777777" w:rsidR="0045590C" w:rsidRDefault="0045590C">
      <w:pPr>
        <w:rPr>
          <w:rFonts w:ascii="Arial" w:hAnsi="Arial" w:cs="Arial"/>
          <w:sz w:val="32"/>
          <w:szCs w:val="32"/>
          <w:lang w:val="en-US"/>
        </w:rPr>
      </w:pPr>
    </w:p>
    <w:p w14:paraId="4896C74B" w14:textId="08D6B862" w:rsidR="0045590C" w:rsidRDefault="0044651E" w:rsidP="0044651E">
      <w:pPr>
        <w:tabs>
          <w:tab w:val="left" w:pos="3090"/>
        </w:tabs>
        <w:rPr>
          <w:rFonts w:ascii="Arial" w:hAnsi="Arial" w:cs="Arial"/>
          <w:sz w:val="32"/>
          <w:szCs w:val="32"/>
          <w:lang w:val="en-US"/>
        </w:rPr>
      </w:pPr>
      <w:r>
        <w:rPr>
          <w:rFonts w:ascii="Arial" w:hAnsi="Arial" w:cs="Arial"/>
          <w:sz w:val="32"/>
          <w:szCs w:val="32"/>
          <w:lang w:val="en-US"/>
        </w:rPr>
        <w:tab/>
      </w:r>
      <w:r>
        <w:rPr>
          <w:noProof/>
          <w:color w:val="0000FF"/>
          <w:lang w:val="en-US"/>
        </w:rPr>
        <w:drawing>
          <wp:inline distT="0" distB="0" distL="0" distR="0" wp14:anchorId="306C426C" wp14:editId="39A504EB">
            <wp:extent cx="5731510" cy="3821007"/>
            <wp:effectExtent l="0" t="0" r="2540" b="8255"/>
            <wp:docPr id="2" name="Picture 2" descr="Silhouette of People Jumpi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houette of People Jumpi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noFill/>
                    <a:ln>
                      <a:noFill/>
                    </a:ln>
                  </pic:spPr>
                </pic:pic>
              </a:graphicData>
            </a:graphic>
          </wp:inline>
        </w:drawing>
      </w:r>
    </w:p>
    <w:p w14:paraId="4DFDBDDF" w14:textId="77777777" w:rsidR="0045590C" w:rsidRDefault="0045590C">
      <w:pPr>
        <w:rPr>
          <w:rFonts w:ascii="Arial" w:hAnsi="Arial" w:cs="Arial"/>
          <w:sz w:val="32"/>
          <w:szCs w:val="32"/>
          <w:lang w:val="en-US"/>
        </w:rPr>
      </w:pPr>
    </w:p>
    <w:p w14:paraId="6226722D" w14:textId="77777777" w:rsidR="0045590C" w:rsidRDefault="0045590C" w:rsidP="0044651E">
      <w:pPr>
        <w:rPr>
          <w:rFonts w:ascii="Lato" w:hAnsi="Lato" w:cs="Arial"/>
          <w:b/>
          <w:bCs/>
          <w:sz w:val="44"/>
          <w:szCs w:val="44"/>
          <w:lang w:val="en-US"/>
        </w:rPr>
      </w:pPr>
    </w:p>
    <w:p w14:paraId="7C1B00CA" w14:textId="20DBCCBF" w:rsidR="0045590C" w:rsidRPr="0045590C" w:rsidRDefault="0045590C" w:rsidP="0044651E">
      <w:pPr>
        <w:jc w:val="center"/>
        <w:rPr>
          <w:rFonts w:ascii="Lato" w:hAnsi="Lato" w:cs="Arial"/>
          <w:b/>
          <w:bCs/>
          <w:sz w:val="72"/>
          <w:szCs w:val="72"/>
          <w:lang w:val="en-US"/>
        </w:rPr>
      </w:pPr>
      <w:r w:rsidRPr="0045590C">
        <w:rPr>
          <w:rFonts w:ascii="Lato" w:hAnsi="Lato" w:cs="Arial"/>
          <w:b/>
          <w:bCs/>
          <w:sz w:val="72"/>
          <w:szCs w:val="72"/>
          <w:lang w:val="en-US"/>
        </w:rPr>
        <w:t>Duty of Candour Report</w:t>
      </w:r>
    </w:p>
    <w:p w14:paraId="3244CAFC" w14:textId="3CDE157B" w:rsidR="0045590C" w:rsidRPr="0045590C" w:rsidRDefault="0045590C" w:rsidP="0045590C">
      <w:pPr>
        <w:jc w:val="center"/>
        <w:rPr>
          <w:rFonts w:ascii="Lato" w:hAnsi="Lato" w:cs="Arial"/>
          <w:b/>
          <w:bCs/>
          <w:sz w:val="72"/>
          <w:szCs w:val="72"/>
          <w:lang w:val="en-US"/>
        </w:rPr>
      </w:pPr>
      <w:r w:rsidRPr="0045590C">
        <w:rPr>
          <w:rFonts w:ascii="Lato" w:hAnsi="Lato" w:cs="Arial"/>
          <w:b/>
          <w:bCs/>
          <w:sz w:val="72"/>
          <w:szCs w:val="72"/>
          <w:lang w:val="en-US"/>
        </w:rPr>
        <w:t>2019</w:t>
      </w:r>
    </w:p>
    <w:p w14:paraId="452FC9F8" w14:textId="03ACA0E4" w:rsidR="0045590C" w:rsidRDefault="0045590C">
      <w:pPr>
        <w:rPr>
          <w:rFonts w:ascii="Arial" w:hAnsi="Arial" w:cs="Arial"/>
          <w:sz w:val="32"/>
          <w:szCs w:val="32"/>
          <w:lang w:val="en-US"/>
        </w:rPr>
      </w:pPr>
    </w:p>
    <w:p w14:paraId="22AAE093" w14:textId="2BE0005D" w:rsidR="0045590C" w:rsidRDefault="0045590C">
      <w:pPr>
        <w:rPr>
          <w:rFonts w:ascii="Arial" w:hAnsi="Arial" w:cs="Arial"/>
          <w:sz w:val="32"/>
          <w:szCs w:val="32"/>
          <w:lang w:val="en-US"/>
        </w:rPr>
      </w:pPr>
    </w:p>
    <w:p w14:paraId="413270D6" w14:textId="2B5FE395" w:rsidR="0045590C" w:rsidRDefault="0045590C">
      <w:pPr>
        <w:rPr>
          <w:rFonts w:ascii="Arial" w:hAnsi="Arial" w:cs="Arial"/>
          <w:sz w:val="32"/>
          <w:szCs w:val="32"/>
          <w:lang w:val="en-US"/>
        </w:rPr>
      </w:pPr>
    </w:p>
    <w:p w14:paraId="7F611FFD" w14:textId="77777777" w:rsidR="00266B15" w:rsidRDefault="00266B15">
      <w:pPr>
        <w:rPr>
          <w:rFonts w:ascii="Arial" w:hAnsi="Arial" w:cs="Arial"/>
          <w:sz w:val="32"/>
          <w:szCs w:val="32"/>
          <w:lang w:val="en-US"/>
        </w:rPr>
      </w:pPr>
    </w:p>
    <w:p w14:paraId="2DD7D9D9" w14:textId="4C153607" w:rsidR="0044651E" w:rsidRDefault="0045590C" w:rsidP="00266B15">
      <w:pPr>
        <w:jc w:val="center"/>
        <w:rPr>
          <w:rFonts w:ascii="Arial" w:hAnsi="Arial" w:cs="Arial"/>
          <w:sz w:val="32"/>
          <w:szCs w:val="32"/>
          <w:lang w:val="en-US"/>
        </w:rPr>
      </w:pPr>
      <w:r>
        <w:rPr>
          <w:rFonts w:ascii="Arial" w:hAnsi="Arial" w:cs="Arial"/>
          <w:noProof/>
          <w:sz w:val="32"/>
          <w:szCs w:val="32"/>
          <w:lang w:val="en-US"/>
        </w:rPr>
        <w:drawing>
          <wp:inline distT="0" distB="0" distL="0" distR="0" wp14:anchorId="52CA8576" wp14:editId="7BE9331B">
            <wp:extent cx="3056890" cy="809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890" cy="809625"/>
                    </a:xfrm>
                    <a:prstGeom prst="rect">
                      <a:avLst/>
                    </a:prstGeom>
                    <a:noFill/>
                  </pic:spPr>
                </pic:pic>
              </a:graphicData>
            </a:graphic>
          </wp:inline>
        </w:drawing>
      </w:r>
    </w:p>
    <w:p w14:paraId="0EA5AA03" w14:textId="37BBF7CE" w:rsidR="006A3438" w:rsidRDefault="00D67351">
      <w:pPr>
        <w:rPr>
          <w:rFonts w:ascii="Arial" w:hAnsi="Arial" w:cs="Arial"/>
          <w:sz w:val="32"/>
          <w:szCs w:val="32"/>
          <w:lang w:val="en-US"/>
        </w:rPr>
      </w:pPr>
      <w:r>
        <w:rPr>
          <w:rFonts w:ascii="Arial" w:hAnsi="Arial" w:cs="Arial"/>
          <w:noProof/>
          <w:sz w:val="32"/>
          <w:szCs w:val="32"/>
          <w:lang w:val="en-US"/>
        </w:rPr>
        <w:lastRenderedPageBreak/>
        <mc:AlternateContent>
          <mc:Choice Requires="wps">
            <w:drawing>
              <wp:anchor distT="0" distB="0" distL="114300" distR="114300" simplePos="0" relativeHeight="251659264" behindDoc="0" locked="0" layoutInCell="1" allowOverlap="1" wp14:anchorId="7F8B3202" wp14:editId="46659B3F">
                <wp:simplePos x="0" y="0"/>
                <wp:positionH relativeFrom="column">
                  <wp:posOffset>-114300</wp:posOffset>
                </wp:positionH>
                <wp:positionV relativeFrom="paragraph">
                  <wp:posOffset>66675</wp:posOffset>
                </wp:positionV>
                <wp:extent cx="6257925" cy="8667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257925" cy="866775"/>
                        </a:xfrm>
                        <a:prstGeom prst="rect">
                          <a:avLst/>
                        </a:prstGeom>
                        <a:solidFill>
                          <a:srgbClr val="7030A0"/>
                        </a:solidFill>
                        <a:ln w="6350">
                          <a:solidFill>
                            <a:prstClr val="black"/>
                          </a:solidFill>
                        </a:ln>
                      </wps:spPr>
                      <wps:txbx>
                        <w:txbxContent>
                          <w:p w14:paraId="1F982D97" w14:textId="1AEF939B" w:rsidR="00D67351" w:rsidRPr="00D67351" w:rsidRDefault="00D67351" w:rsidP="00D67351">
                            <w:pPr>
                              <w:jc w:val="center"/>
                              <w:rPr>
                                <w:rFonts w:ascii="Lato" w:hAnsi="Lato"/>
                                <w:color w:val="FFFFFF" w:themeColor="background1"/>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8B3202" id="_x0000_t202" coordsize="21600,21600" o:spt="202" path="m,l,21600r21600,l21600,xe">
                <v:stroke joinstyle="miter"/>
                <v:path gradientshapeok="t" o:connecttype="rect"/>
              </v:shapetype>
              <v:shape id="Text Box 4" o:spid="_x0000_s1026" type="#_x0000_t202" style="position:absolute;margin-left:-9pt;margin-top:5.25pt;width:492.7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" fillcolor="#7030a0" strokeweight=".5pt">
                <v:textbox>
                  <w:txbxContent>
                    <w:p w14:paraId="1F982D97" w14:textId="1AEF939B" w:rsidR="00D67351" w:rsidRPr="00D67351" w:rsidRDefault="00D67351" w:rsidP="00D67351">
                      <w:pPr>
                        <w:jc w:val="center"/>
                        <w:rPr>
                          <w:rFonts w:ascii="Lato" w:hAnsi="Lato"/>
                          <w:color w:val="FFFFFF" w:themeColor="background1"/>
                          <w:sz w:val="32"/>
                          <w:szCs w:val="32"/>
                          <w:lang w:val="en-US"/>
                        </w:rPr>
                      </w:pPr>
                    </w:p>
                  </w:txbxContent>
                </v:textbox>
              </v:shape>
            </w:pict>
          </mc:Fallback>
        </mc:AlternateContent>
      </w:r>
    </w:p>
    <w:p w14:paraId="56B4024E" w14:textId="3B2B796A" w:rsidR="00D67351" w:rsidRDefault="0044651E">
      <w:pPr>
        <w:rPr>
          <w:rFonts w:ascii="Arial" w:hAnsi="Arial" w:cs="Arial"/>
          <w:sz w:val="32"/>
          <w:szCs w:val="32"/>
          <w:lang w:val="en-US"/>
        </w:rPr>
      </w:pPr>
      <w:r>
        <w:rPr>
          <w:rFonts w:ascii="Arial" w:hAnsi="Arial" w:cs="Arial"/>
          <w:noProof/>
          <w:sz w:val="32"/>
          <w:szCs w:val="32"/>
          <w:lang w:val="en-US"/>
        </w:rPr>
        <mc:AlternateContent>
          <mc:Choice Requires="wps">
            <w:drawing>
              <wp:anchor distT="0" distB="0" distL="114300" distR="114300" simplePos="0" relativeHeight="251660288" behindDoc="0" locked="0" layoutInCell="1" allowOverlap="1" wp14:anchorId="0C99BB01" wp14:editId="4720F86F">
                <wp:simplePos x="0" y="0"/>
                <wp:positionH relativeFrom="column">
                  <wp:posOffset>1381125</wp:posOffset>
                </wp:positionH>
                <wp:positionV relativeFrom="margin">
                  <wp:posOffset>338455</wp:posOffset>
                </wp:positionV>
                <wp:extent cx="3409950"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409950" cy="457200"/>
                        </a:xfrm>
                        <a:prstGeom prst="rect">
                          <a:avLst/>
                        </a:prstGeom>
                        <a:solidFill>
                          <a:srgbClr val="7030A0"/>
                        </a:solidFill>
                        <a:ln w="6350">
                          <a:noFill/>
                        </a:ln>
                      </wps:spPr>
                      <wps:txbx>
                        <w:txbxContent>
                          <w:p w14:paraId="3FBF728E" w14:textId="286FD2EA" w:rsidR="00D67351" w:rsidRPr="00D67351" w:rsidRDefault="00D67351">
                            <w:pPr>
                              <w:rPr>
                                <w:rFonts w:ascii="Lato" w:hAnsi="Lato"/>
                                <w:color w:val="FFFFFF" w:themeColor="background1"/>
                                <w:sz w:val="32"/>
                                <w:szCs w:val="32"/>
                                <w:lang w:val="en-US"/>
                              </w:rPr>
                            </w:pPr>
                            <w:r w:rsidRPr="00D67351">
                              <w:rPr>
                                <w:rFonts w:ascii="Lato" w:hAnsi="Lato"/>
                                <w:color w:val="FFFFFF" w:themeColor="background1"/>
                                <w:sz w:val="32"/>
                                <w:szCs w:val="32"/>
                                <w:lang w:val="en-US"/>
                              </w:rPr>
                              <w:t>Annual Report on Duty of Candour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9BB01" id="Text Box 6" o:spid="_x0000_s1027" type="#_x0000_t202" style="position:absolute;margin-left:108.75pt;margin-top:26.65pt;width:26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" fillcolor="#7030a0" stroked="f" strokeweight=".5pt">
                <v:textbox>
                  <w:txbxContent>
                    <w:p w14:paraId="3FBF728E" w14:textId="286FD2EA" w:rsidR="00D67351" w:rsidRPr="00D67351" w:rsidRDefault="00D67351">
                      <w:pPr>
                        <w:rPr>
                          <w:rFonts w:ascii="Lato" w:hAnsi="Lato"/>
                          <w:color w:val="FFFFFF" w:themeColor="background1"/>
                          <w:sz w:val="32"/>
                          <w:szCs w:val="32"/>
                          <w:lang w:val="en-US"/>
                        </w:rPr>
                      </w:pPr>
                      <w:r w:rsidRPr="00D67351">
                        <w:rPr>
                          <w:rFonts w:ascii="Lato" w:hAnsi="Lato"/>
                          <w:color w:val="FFFFFF" w:themeColor="background1"/>
                          <w:sz w:val="32"/>
                          <w:szCs w:val="32"/>
                          <w:lang w:val="en-US"/>
                        </w:rPr>
                        <w:t>Annual Report on Duty of Candour</w:t>
                      </w:r>
                    </w:p>
                  </w:txbxContent>
                </v:textbox>
                <w10:wrap anchory="margin"/>
              </v:shape>
            </w:pict>
          </mc:Fallback>
        </mc:AlternateContent>
      </w:r>
    </w:p>
    <w:p w14:paraId="032DB12A" w14:textId="66E5FE1E" w:rsidR="00D67351" w:rsidRDefault="00D67351">
      <w:pPr>
        <w:rPr>
          <w:rFonts w:ascii="Arial" w:hAnsi="Arial" w:cs="Arial"/>
          <w:sz w:val="32"/>
          <w:szCs w:val="32"/>
          <w:lang w:val="en-US"/>
        </w:rPr>
      </w:pPr>
    </w:p>
    <w:p w14:paraId="0D67106E" w14:textId="7D90A06A" w:rsidR="00D67351" w:rsidRDefault="00D67351">
      <w:pPr>
        <w:contextualSpacing/>
        <w:rPr>
          <w:rFonts w:ascii="Arial" w:hAnsi="Arial" w:cs="Arial"/>
          <w:sz w:val="32"/>
          <w:szCs w:val="32"/>
          <w:lang w:val="en-US"/>
        </w:rPr>
      </w:pPr>
    </w:p>
    <w:p w14:paraId="797F2D67" w14:textId="77777777" w:rsidR="00D67351" w:rsidRDefault="00D67351">
      <w:pPr>
        <w:contextualSpacing/>
        <w:rPr>
          <w:rFonts w:ascii="Lato" w:hAnsi="Lato" w:cs="Arial"/>
          <w:sz w:val="24"/>
          <w:szCs w:val="24"/>
          <w:lang w:val="en-US"/>
        </w:rPr>
      </w:pPr>
    </w:p>
    <w:p w14:paraId="0A763CF5" w14:textId="77777777" w:rsidR="00D67351" w:rsidRDefault="00D67351">
      <w:pPr>
        <w:contextualSpacing/>
        <w:rPr>
          <w:rFonts w:ascii="Lato" w:hAnsi="Lato" w:cs="Arial"/>
          <w:sz w:val="24"/>
          <w:szCs w:val="24"/>
          <w:lang w:val="en-US"/>
        </w:rPr>
      </w:pPr>
    </w:p>
    <w:p w14:paraId="3C892655" w14:textId="77777777" w:rsidR="008C1857" w:rsidRDefault="008C1857">
      <w:pPr>
        <w:contextualSpacing/>
        <w:rPr>
          <w:rFonts w:ascii="Lato" w:hAnsi="Lato" w:cs="Arial"/>
          <w:b/>
          <w:bCs/>
          <w:sz w:val="24"/>
          <w:szCs w:val="24"/>
          <w:lang w:val="en-US"/>
        </w:rPr>
      </w:pPr>
      <w:r>
        <w:rPr>
          <w:rFonts w:ascii="Lato" w:hAnsi="Lato" w:cs="Arial"/>
          <w:b/>
          <w:bCs/>
          <w:sz w:val="24"/>
          <w:szCs w:val="24"/>
          <w:lang w:val="en-US"/>
        </w:rPr>
        <w:t>Introduction</w:t>
      </w:r>
    </w:p>
    <w:p w14:paraId="18FB0E87" w14:textId="6938A119" w:rsidR="00D67351" w:rsidRDefault="00206CE9">
      <w:pPr>
        <w:contextualSpacing/>
        <w:rPr>
          <w:rFonts w:ascii="Lato" w:hAnsi="Lato" w:cs="Arial"/>
          <w:sz w:val="24"/>
          <w:szCs w:val="24"/>
          <w:lang w:val="en-US"/>
        </w:rPr>
      </w:pPr>
      <w:r w:rsidRPr="00D67351">
        <w:rPr>
          <w:rFonts w:ascii="Lato" w:hAnsi="Lato" w:cs="Arial"/>
          <w:sz w:val="24"/>
          <w:szCs w:val="24"/>
          <w:lang w:val="en-US"/>
        </w:rPr>
        <w:t>The Duty of Candour Provisions in the Health (Scotland) Bill were given Royal Assent on the 6</w:t>
      </w:r>
      <w:r w:rsidRPr="00D67351">
        <w:rPr>
          <w:rFonts w:ascii="Lato" w:hAnsi="Lato" w:cs="Arial"/>
          <w:sz w:val="24"/>
          <w:szCs w:val="24"/>
          <w:vertAlign w:val="superscript"/>
          <w:lang w:val="en-US"/>
        </w:rPr>
        <w:t>th</w:t>
      </w:r>
      <w:r w:rsidRPr="00D67351">
        <w:rPr>
          <w:rFonts w:ascii="Lato" w:hAnsi="Lato" w:cs="Arial"/>
          <w:sz w:val="24"/>
          <w:szCs w:val="24"/>
          <w:lang w:val="en-US"/>
        </w:rPr>
        <w:t xml:space="preserve"> April 2016.  The implementation date for the Duty of Candour Provisions was 1</w:t>
      </w:r>
      <w:r w:rsidRPr="00D67351">
        <w:rPr>
          <w:rFonts w:ascii="Lato" w:hAnsi="Lato" w:cs="Arial"/>
          <w:sz w:val="24"/>
          <w:szCs w:val="24"/>
          <w:vertAlign w:val="superscript"/>
          <w:lang w:val="en-US"/>
        </w:rPr>
        <w:t>st</w:t>
      </w:r>
      <w:r w:rsidRPr="00D67351">
        <w:rPr>
          <w:rFonts w:ascii="Lato" w:hAnsi="Lato" w:cs="Arial"/>
          <w:sz w:val="24"/>
          <w:szCs w:val="24"/>
          <w:lang w:val="en-US"/>
        </w:rPr>
        <w:t xml:space="preserve"> April 2018.  </w:t>
      </w:r>
    </w:p>
    <w:p w14:paraId="44FB702A" w14:textId="77777777" w:rsidR="00D67351" w:rsidRDefault="00D67351">
      <w:pPr>
        <w:contextualSpacing/>
        <w:rPr>
          <w:rFonts w:ascii="Lato" w:hAnsi="Lato" w:cs="Arial"/>
          <w:sz w:val="24"/>
          <w:szCs w:val="24"/>
          <w:lang w:val="en-US"/>
        </w:rPr>
      </w:pPr>
    </w:p>
    <w:p w14:paraId="62E6CFA0" w14:textId="72691945" w:rsidR="00206CE9" w:rsidRDefault="00206CE9">
      <w:pPr>
        <w:contextualSpacing/>
        <w:rPr>
          <w:rFonts w:ascii="Lato" w:hAnsi="Lato" w:cs="Arial"/>
          <w:sz w:val="24"/>
          <w:szCs w:val="24"/>
          <w:lang w:val="en-US"/>
        </w:rPr>
      </w:pPr>
      <w:r w:rsidRPr="00D67351">
        <w:rPr>
          <w:rFonts w:ascii="Lato" w:hAnsi="Lato" w:cs="Arial"/>
          <w:sz w:val="24"/>
          <w:szCs w:val="24"/>
          <w:lang w:val="en-US"/>
        </w:rPr>
        <w:t>The overall purpose of the duty is to ensure that organisations are open, honest and supportive when there is an unexpected or unintended incident resulting in harm or death as defined by the Act.</w:t>
      </w:r>
    </w:p>
    <w:p w14:paraId="3E3A765F" w14:textId="0306A7B5" w:rsidR="00D67351" w:rsidRDefault="00D67351">
      <w:pPr>
        <w:contextualSpacing/>
        <w:rPr>
          <w:rFonts w:ascii="Lato" w:hAnsi="Lato" w:cs="Arial"/>
          <w:sz w:val="24"/>
          <w:szCs w:val="24"/>
          <w:lang w:val="en-US"/>
        </w:rPr>
      </w:pPr>
    </w:p>
    <w:p w14:paraId="315C7DA2" w14:textId="77777777" w:rsidR="002836E8" w:rsidRPr="00D67351" w:rsidRDefault="002836E8">
      <w:pPr>
        <w:contextualSpacing/>
        <w:rPr>
          <w:rFonts w:ascii="Lato" w:hAnsi="Lato" w:cs="Arial"/>
          <w:sz w:val="24"/>
          <w:szCs w:val="24"/>
          <w:lang w:val="en-US"/>
        </w:rPr>
      </w:pPr>
    </w:p>
    <w:p w14:paraId="2632EB41" w14:textId="77777777" w:rsidR="008C1857" w:rsidRDefault="008C1857">
      <w:pPr>
        <w:contextualSpacing/>
        <w:rPr>
          <w:rFonts w:ascii="Lato" w:hAnsi="Lato" w:cs="Arial"/>
          <w:b/>
          <w:bCs/>
          <w:sz w:val="24"/>
          <w:szCs w:val="24"/>
          <w:lang w:val="en-US"/>
        </w:rPr>
      </w:pPr>
      <w:r>
        <w:rPr>
          <w:rFonts w:ascii="Lato" w:hAnsi="Lato" w:cs="Arial"/>
          <w:b/>
          <w:bCs/>
          <w:sz w:val="24"/>
          <w:szCs w:val="24"/>
          <w:lang w:val="en-US"/>
        </w:rPr>
        <w:t>Our Provision</w:t>
      </w:r>
    </w:p>
    <w:p w14:paraId="4F06CBD6" w14:textId="7F1D6830" w:rsidR="00E13C0D" w:rsidRDefault="00E13C0D">
      <w:pPr>
        <w:contextualSpacing/>
        <w:rPr>
          <w:rFonts w:ascii="Lato" w:hAnsi="Lato" w:cs="Arial"/>
          <w:sz w:val="24"/>
          <w:szCs w:val="24"/>
          <w:lang w:val="en-US"/>
        </w:rPr>
      </w:pPr>
      <w:r w:rsidRPr="00D67351">
        <w:rPr>
          <w:rFonts w:ascii="Lato" w:hAnsi="Lato" w:cs="Arial"/>
          <w:sz w:val="24"/>
          <w:szCs w:val="24"/>
          <w:lang w:val="en-US"/>
        </w:rPr>
        <w:t>Care Visions Children’s Services is made up of Care Visions Fostering and Care Visions Residential.</w:t>
      </w:r>
    </w:p>
    <w:p w14:paraId="052935AD" w14:textId="77777777" w:rsidR="00D67351" w:rsidRPr="00D67351" w:rsidRDefault="00D67351">
      <w:pPr>
        <w:contextualSpacing/>
        <w:rPr>
          <w:rFonts w:ascii="Lato" w:hAnsi="Lato" w:cs="Arial"/>
          <w:sz w:val="24"/>
          <w:szCs w:val="24"/>
          <w:lang w:val="en-US"/>
        </w:rPr>
      </w:pPr>
    </w:p>
    <w:p w14:paraId="3A2BCA01" w14:textId="77777777" w:rsidR="00D67351" w:rsidRDefault="00E13C0D">
      <w:pPr>
        <w:contextualSpacing/>
        <w:rPr>
          <w:rFonts w:ascii="Lato" w:hAnsi="Lato" w:cs="Arial"/>
          <w:sz w:val="24"/>
          <w:szCs w:val="24"/>
          <w:lang w:val="en-US"/>
        </w:rPr>
      </w:pPr>
      <w:r w:rsidRPr="00D67351">
        <w:rPr>
          <w:rFonts w:ascii="Lato" w:hAnsi="Lato" w:cs="Arial"/>
          <w:sz w:val="24"/>
          <w:szCs w:val="24"/>
          <w:lang w:val="en-US"/>
        </w:rPr>
        <w:t xml:space="preserve">Care Visions Fostering, had an average of 106 foster care families over the reporting period, looking after between one and three young people, from birth to 18 years of age.  </w:t>
      </w:r>
    </w:p>
    <w:p w14:paraId="118DEADF" w14:textId="77777777" w:rsidR="00D67351" w:rsidRDefault="00D67351">
      <w:pPr>
        <w:contextualSpacing/>
        <w:rPr>
          <w:rFonts w:ascii="Lato" w:hAnsi="Lato" w:cs="Arial"/>
          <w:sz w:val="24"/>
          <w:szCs w:val="24"/>
          <w:lang w:val="en-US"/>
        </w:rPr>
      </w:pPr>
    </w:p>
    <w:p w14:paraId="1A8BDEFD" w14:textId="3CF15670" w:rsidR="00E13C0D" w:rsidRPr="00D67351" w:rsidRDefault="00E13C0D">
      <w:pPr>
        <w:contextualSpacing/>
        <w:rPr>
          <w:rFonts w:ascii="Lato" w:hAnsi="Lato" w:cs="Arial"/>
          <w:sz w:val="24"/>
          <w:szCs w:val="24"/>
          <w:lang w:val="en-US"/>
        </w:rPr>
      </w:pPr>
      <w:r w:rsidRPr="00D67351">
        <w:rPr>
          <w:rFonts w:ascii="Lato" w:hAnsi="Lato" w:cs="Arial"/>
          <w:sz w:val="24"/>
          <w:szCs w:val="24"/>
          <w:lang w:val="en-US"/>
        </w:rPr>
        <w:t xml:space="preserve">There is a young adult provision which allows young people to remain with their foster families after the age of 18 years in a continuing care arrangement.  Each fostering family has a Supervising Social Worker who offers support to the family and ensures all fostering regulations are adhered to.  Fostering support workers offer additional supports to carers and young people, including </w:t>
      </w:r>
      <w:r w:rsidR="00D67351">
        <w:rPr>
          <w:rFonts w:ascii="Lato" w:hAnsi="Lato" w:cs="Arial"/>
          <w:sz w:val="24"/>
          <w:szCs w:val="24"/>
          <w:lang w:val="en-US"/>
        </w:rPr>
        <w:t>T</w:t>
      </w:r>
      <w:r w:rsidRPr="00D67351">
        <w:rPr>
          <w:rFonts w:ascii="Lato" w:hAnsi="Lato" w:cs="Arial"/>
          <w:sz w:val="24"/>
          <w:szCs w:val="24"/>
          <w:lang w:val="en-US"/>
        </w:rPr>
        <w:t>heraplay support.</w:t>
      </w:r>
    </w:p>
    <w:p w14:paraId="2878A6B1" w14:textId="379F96FD" w:rsidR="00E13C0D" w:rsidRPr="00D67351" w:rsidRDefault="00E13C0D">
      <w:pPr>
        <w:contextualSpacing/>
        <w:rPr>
          <w:rFonts w:ascii="Lato" w:hAnsi="Lato" w:cs="Arial"/>
          <w:sz w:val="24"/>
          <w:szCs w:val="24"/>
          <w:lang w:val="en-US"/>
        </w:rPr>
      </w:pPr>
    </w:p>
    <w:p w14:paraId="76AB96C7" w14:textId="77777777" w:rsidR="00D67351" w:rsidRDefault="00E13C0D">
      <w:pPr>
        <w:contextualSpacing/>
        <w:rPr>
          <w:rFonts w:ascii="Lato" w:hAnsi="Lato" w:cs="Arial"/>
          <w:sz w:val="24"/>
          <w:szCs w:val="24"/>
          <w:lang w:val="en-US"/>
        </w:rPr>
      </w:pPr>
      <w:r w:rsidRPr="00D67351">
        <w:rPr>
          <w:rFonts w:ascii="Lato" w:hAnsi="Lato" w:cs="Arial"/>
          <w:sz w:val="24"/>
          <w:szCs w:val="24"/>
          <w:lang w:val="en-US"/>
        </w:rPr>
        <w:t xml:space="preserve">Care Visions Residential over the reporting period consisted of 30 residential children’s homes, with between one and five young people living at each home.  </w:t>
      </w:r>
    </w:p>
    <w:p w14:paraId="199306FD" w14:textId="77777777" w:rsidR="00D67351" w:rsidRDefault="00D67351">
      <w:pPr>
        <w:contextualSpacing/>
        <w:rPr>
          <w:rFonts w:ascii="Lato" w:hAnsi="Lato" w:cs="Arial"/>
          <w:sz w:val="24"/>
          <w:szCs w:val="24"/>
          <w:lang w:val="en-US"/>
        </w:rPr>
      </w:pPr>
    </w:p>
    <w:p w14:paraId="007034B7" w14:textId="2FC45238" w:rsidR="00E13C0D" w:rsidRPr="00D67351" w:rsidRDefault="00E13C0D">
      <w:pPr>
        <w:contextualSpacing/>
        <w:rPr>
          <w:rFonts w:ascii="Lato" w:hAnsi="Lato" w:cs="Arial"/>
          <w:sz w:val="24"/>
          <w:szCs w:val="24"/>
          <w:lang w:val="en-US"/>
        </w:rPr>
      </w:pPr>
      <w:r w:rsidRPr="00D67351">
        <w:rPr>
          <w:rFonts w:ascii="Lato" w:hAnsi="Lato" w:cs="Arial"/>
          <w:sz w:val="24"/>
          <w:szCs w:val="24"/>
          <w:lang w:val="en-US"/>
        </w:rPr>
        <w:t xml:space="preserve">Each home has a manager and a dedicated team of staff who support the young people into adulthood.  The staff teams provide homely </w:t>
      </w:r>
      <w:r w:rsidR="00680165" w:rsidRPr="00D67351">
        <w:rPr>
          <w:rFonts w:ascii="Lato" w:hAnsi="Lato" w:cs="Arial"/>
          <w:sz w:val="24"/>
          <w:szCs w:val="24"/>
          <w:lang w:val="en-US"/>
        </w:rPr>
        <w:t>environments and consistent stable relationships for the young people.  All staff have a comprehensive induction and are offered regular learning and development opportunities.</w:t>
      </w:r>
    </w:p>
    <w:p w14:paraId="69AF8206" w14:textId="444C7024" w:rsidR="00206CE9" w:rsidRDefault="00206CE9">
      <w:pPr>
        <w:contextualSpacing/>
        <w:rPr>
          <w:rFonts w:ascii="Lato" w:hAnsi="Lato" w:cs="Arial"/>
          <w:sz w:val="24"/>
          <w:szCs w:val="24"/>
          <w:lang w:val="en-US"/>
        </w:rPr>
      </w:pPr>
    </w:p>
    <w:p w14:paraId="43770013" w14:textId="77777777" w:rsidR="002836E8" w:rsidRPr="00D67351" w:rsidRDefault="002836E8">
      <w:pPr>
        <w:contextualSpacing/>
        <w:rPr>
          <w:rFonts w:ascii="Lato" w:hAnsi="Lato" w:cs="Arial"/>
          <w:sz w:val="24"/>
          <w:szCs w:val="24"/>
          <w:lang w:val="en-US"/>
        </w:rPr>
      </w:pPr>
    </w:p>
    <w:p w14:paraId="742F85F6" w14:textId="59E37586" w:rsidR="008C1857" w:rsidRDefault="008C1857">
      <w:pPr>
        <w:contextualSpacing/>
        <w:rPr>
          <w:rFonts w:ascii="Lato" w:hAnsi="Lato" w:cs="Arial"/>
          <w:b/>
          <w:bCs/>
          <w:sz w:val="24"/>
          <w:szCs w:val="24"/>
          <w:lang w:val="en-US"/>
        </w:rPr>
      </w:pPr>
      <w:r>
        <w:rPr>
          <w:rFonts w:ascii="Lato" w:hAnsi="Lato" w:cs="Arial"/>
          <w:b/>
          <w:bCs/>
          <w:sz w:val="24"/>
          <w:szCs w:val="24"/>
          <w:lang w:val="en-US"/>
        </w:rPr>
        <w:t>Our Policy &amp; Processes</w:t>
      </w:r>
    </w:p>
    <w:p w14:paraId="6D3EBAD9" w14:textId="19EB5B5A" w:rsidR="008C1857" w:rsidRDefault="008C1857">
      <w:pPr>
        <w:contextualSpacing/>
        <w:rPr>
          <w:rFonts w:ascii="Lato" w:hAnsi="Lato" w:cs="Arial"/>
          <w:sz w:val="24"/>
          <w:szCs w:val="24"/>
          <w:lang w:val="en-US"/>
        </w:rPr>
      </w:pPr>
      <w:r w:rsidRPr="008C1857">
        <w:rPr>
          <w:rFonts w:ascii="Lato" w:hAnsi="Lato" w:cs="Arial"/>
          <w:sz w:val="24"/>
          <w:szCs w:val="24"/>
          <w:lang w:val="en-US"/>
        </w:rPr>
        <w:t>Care Visions,</w:t>
      </w:r>
      <w:r>
        <w:rPr>
          <w:rFonts w:ascii="Lato" w:hAnsi="Lato" w:cs="Arial"/>
          <w:b/>
          <w:bCs/>
          <w:sz w:val="24"/>
          <w:szCs w:val="24"/>
          <w:lang w:val="en-US"/>
        </w:rPr>
        <w:t xml:space="preserve"> </w:t>
      </w:r>
      <w:r>
        <w:rPr>
          <w:rFonts w:ascii="Lato" w:hAnsi="Lato" w:cs="Arial"/>
          <w:sz w:val="24"/>
          <w:szCs w:val="24"/>
          <w:lang w:val="en-US"/>
        </w:rPr>
        <w:t>Children’s Services have a stand</w:t>
      </w:r>
      <w:r w:rsidR="002836E8">
        <w:rPr>
          <w:rFonts w:ascii="Lato" w:hAnsi="Lato" w:cs="Arial"/>
          <w:sz w:val="24"/>
          <w:szCs w:val="24"/>
          <w:lang w:val="en-US"/>
        </w:rPr>
        <w:t>-</w:t>
      </w:r>
      <w:r>
        <w:rPr>
          <w:rFonts w:ascii="Lato" w:hAnsi="Lato" w:cs="Arial"/>
          <w:sz w:val="24"/>
          <w:szCs w:val="24"/>
          <w:lang w:val="en-US"/>
        </w:rPr>
        <w:t>alone policy on Duty of Candour to ensure we meet all statutory requirements.  The policy sits within the Care Visions, Children’s Services, suite of policies.</w:t>
      </w:r>
    </w:p>
    <w:p w14:paraId="27DE5669" w14:textId="77777777" w:rsidR="008C1857" w:rsidRDefault="008C1857">
      <w:pPr>
        <w:contextualSpacing/>
        <w:rPr>
          <w:rFonts w:ascii="Lato" w:hAnsi="Lato" w:cs="Arial"/>
          <w:sz w:val="24"/>
          <w:szCs w:val="24"/>
          <w:lang w:val="en-US"/>
        </w:rPr>
      </w:pPr>
    </w:p>
    <w:p w14:paraId="574E910D" w14:textId="77777777" w:rsidR="002836E8" w:rsidRDefault="002836E8">
      <w:pPr>
        <w:contextualSpacing/>
        <w:rPr>
          <w:rFonts w:ascii="Lato" w:hAnsi="Lato" w:cs="Arial"/>
          <w:sz w:val="24"/>
          <w:szCs w:val="24"/>
          <w:lang w:val="en-US"/>
        </w:rPr>
      </w:pPr>
    </w:p>
    <w:p w14:paraId="62363090" w14:textId="77777777" w:rsidR="002836E8" w:rsidRDefault="002836E8">
      <w:pPr>
        <w:contextualSpacing/>
        <w:rPr>
          <w:rFonts w:ascii="Lato" w:hAnsi="Lato" w:cs="Arial"/>
          <w:sz w:val="24"/>
          <w:szCs w:val="24"/>
          <w:lang w:val="en-US"/>
        </w:rPr>
      </w:pPr>
    </w:p>
    <w:p w14:paraId="319F964D" w14:textId="7C1F9223" w:rsidR="00680165" w:rsidRPr="00D67351" w:rsidRDefault="00206CE9">
      <w:pPr>
        <w:contextualSpacing/>
        <w:rPr>
          <w:rFonts w:ascii="Lato" w:hAnsi="Lato" w:cs="Arial"/>
          <w:sz w:val="24"/>
          <w:szCs w:val="24"/>
          <w:lang w:val="en-US"/>
        </w:rPr>
      </w:pPr>
      <w:bookmarkStart w:id="0" w:name="_GoBack"/>
      <w:bookmarkEnd w:id="0"/>
      <w:r w:rsidRPr="00D67351">
        <w:rPr>
          <w:rFonts w:ascii="Lato" w:hAnsi="Lato" w:cs="Arial"/>
          <w:sz w:val="24"/>
          <w:szCs w:val="24"/>
          <w:lang w:val="en-US"/>
        </w:rPr>
        <w:t xml:space="preserve">Care Visions, Children’s Services </w:t>
      </w:r>
      <w:r w:rsidR="00E13C0D" w:rsidRPr="00D67351">
        <w:rPr>
          <w:rFonts w:ascii="Lato" w:hAnsi="Lato" w:cs="Arial"/>
          <w:sz w:val="24"/>
          <w:szCs w:val="24"/>
          <w:lang w:val="en-US"/>
        </w:rPr>
        <w:t xml:space="preserve">have trained all staff </w:t>
      </w:r>
      <w:r w:rsidR="00680165" w:rsidRPr="00D67351">
        <w:rPr>
          <w:rFonts w:ascii="Lato" w:hAnsi="Lato" w:cs="Arial"/>
          <w:sz w:val="24"/>
          <w:szCs w:val="24"/>
          <w:lang w:val="en-US"/>
        </w:rPr>
        <w:t xml:space="preserve">in Duty of Candour requirements and offer reflective opportunities to learn from their own and others practice.  </w:t>
      </w:r>
    </w:p>
    <w:p w14:paraId="3FA5C9B3" w14:textId="77777777" w:rsidR="00680165" w:rsidRPr="00D67351" w:rsidRDefault="00680165">
      <w:pPr>
        <w:contextualSpacing/>
        <w:rPr>
          <w:rFonts w:ascii="Lato" w:hAnsi="Lato" w:cs="Arial"/>
          <w:sz w:val="24"/>
          <w:szCs w:val="24"/>
          <w:lang w:val="en-US"/>
        </w:rPr>
      </w:pPr>
    </w:p>
    <w:p w14:paraId="5D6F2F0B" w14:textId="3717E297" w:rsidR="00206CE9" w:rsidRPr="00D67351" w:rsidRDefault="00680165">
      <w:pPr>
        <w:contextualSpacing/>
        <w:rPr>
          <w:rFonts w:ascii="Lato" w:hAnsi="Lato" w:cs="Arial"/>
          <w:sz w:val="24"/>
          <w:szCs w:val="24"/>
          <w:lang w:val="en-US"/>
        </w:rPr>
      </w:pPr>
      <w:r w:rsidRPr="00D67351">
        <w:rPr>
          <w:rFonts w:ascii="Lato" w:hAnsi="Lato" w:cs="Arial"/>
          <w:sz w:val="24"/>
          <w:szCs w:val="24"/>
          <w:lang w:val="en-US"/>
        </w:rPr>
        <w:t xml:space="preserve">Care Visions </w:t>
      </w:r>
      <w:r w:rsidR="00206CE9" w:rsidRPr="00D67351">
        <w:rPr>
          <w:rFonts w:ascii="Lato" w:hAnsi="Lato" w:cs="Arial"/>
          <w:sz w:val="24"/>
          <w:szCs w:val="24"/>
          <w:lang w:val="en-US"/>
        </w:rPr>
        <w:t>have adapted their incident and accident reporting procedures to ensure any incidents or accidents are assessed against the Duty of Candour guidance when being recorded and reported.</w:t>
      </w:r>
    </w:p>
    <w:p w14:paraId="2A5C7F1E" w14:textId="77777777" w:rsidR="00680165" w:rsidRPr="00D67351" w:rsidRDefault="00680165">
      <w:pPr>
        <w:contextualSpacing/>
        <w:rPr>
          <w:rFonts w:ascii="Lato" w:hAnsi="Lato" w:cs="Arial"/>
          <w:sz w:val="24"/>
          <w:szCs w:val="24"/>
          <w:lang w:val="en-US"/>
        </w:rPr>
      </w:pPr>
    </w:p>
    <w:p w14:paraId="633088FA" w14:textId="782EA575" w:rsidR="00206CE9" w:rsidRPr="00D67351" w:rsidRDefault="00206CE9">
      <w:pPr>
        <w:contextualSpacing/>
        <w:rPr>
          <w:rFonts w:ascii="Lato" w:hAnsi="Lato" w:cs="Arial"/>
          <w:sz w:val="24"/>
          <w:szCs w:val="24"/>
          <w:lang w:val="en-US"/>
        </w:rPr>
      </w:pPr>
      <w:r w:rsidRPr="00D67351">
        <w:rPr>
          <w:rFonts w:ascii="Lato" w:hAnsi="Lato" w:cs="Arial"/>
          <w:sz w:val="24"/>
          <w:szCs w:val="24"/>
          <w:lang w:val="en-US"/>
        </w:rPr>
        <w:t>Our internal and external governance processes oversee the reporting throughout the year, with a formal report being submitted to the Professional Standards Committee on an annual basis.</w:t>
      </w:r>
    </w:p>
    <w:p w14:paraId="384AB711" w14:textId="255DD614" w:rsidR="006A3438" w:rsidRPr="00D67351" w:rsidRDefault="006A3438">
      <w:pPr>
        <w:contextualSpacing/>
        <w:rPr>
          <w:rFonts w:ascii="Lato" w:hAnsi="Lato" w:cs="Arial"/>
          <w:sz w:val="24"/>
          <w:szCs w:val="24"/>
          <w:lang w:val="en-US"/>
        </w:rPr>
      </w:pPr>
    </w:p>
    <w:p w14:paraId="465EBEA0" w14:textId="77777777" w:rsidR="008C1857" w:rsidRDefault="008C1857">
      <w:pPr>
        <w:contextualSpacing/>
        <w:rPr>
          <w:rFonts w:ascii="Lato" w:hAnsi="Lato" w:cs="Arial"/>
          <w:b/>
          <w:bCs/>
          <w:sz w:val="24"/>
          <w:szCs w:val="24"/>
          <w:lang w:val="en-US"/>
        </w:rPr>
      </w:pPr>
      <w:r>
        <w:rPr>
          <w:rFonts w:ascii="Lato" w:hAnsi="Lato" w:cs="Arial"/>
          <w:b/>
          <w:bCs/>
          <w:sz w:val="24"/>
          <w:szCs w:val="24"/>
          <w:lang w:val="en-US"/>
        </w:rPr>
        <w:t>Duty of Candour</w:t>
      </w:r>
    </w:p>
    <w:p w14:paraId="1BEA7B02" w14:textId="714D87C7" w:rsidR="006A3438" w:rsidRPr="00D67351" w:rsidRDefault="006A3438">
      <w:pPr>
        <w:contextualSpacing/>
        <w:rPr>
          <w:rFonts w:ascii="Lato" w:hAnsi="Lato" w:cs="Arial"/>
          <w:sz w:val="24"/>
          <w:szCs w:val="24"/>
          <w:lang w:val="en-US"/>
        </w:rPr>
      </w:pPr>
      <w:r w:rsidRPr="00D67351">
        <w:rPr>
          <w:rFonts w:ascii="Lato" w:hAnsi="Lato" w:cs="Arial"/>
          <w:sz w:val="24"/>
          <w:szCs w:val="24"/>
          <w:lang w:val="en-US"/>
        </w:rPr>
        <w:t>For the reporting period 1</w:t>
      </w:r>
      <w:r w:rsidRPr="00D67351">
        <w:rPr>
          <w:rFonts w:ascii="Lato" w:hAnsi="Lato" w:cs="Arial"/>
          <w:sz w:val="24"/>
          <w:szCs w:val="24"/>
          <w:vertAlign w:val="superscript"/>
          <w:lang w:val="en-US"/>
        </w:rPr>
        <w:t>st</w:t>
      </w:r>
      <w:r w:rsidRPr="00D67351">
        <w:rPr>
          <w:rFonts w:ascii="Lato" w:hAnsi="Lato" w:cs="Arial"/>
          <w:sz w:val="24"/>
          <w:szCs w:val="24"/>
          <w:lang w:val="en-US"/>
        </w:rPr>
        <w:t xml:space="preserve"> April 2018 to 31</w:t>
      </w:r>
      <w:r w:rsidRPr="00D67351">
        <w:rPr>
          <w:rFonts w:ascii="Lato" w:hAnsi="Lato" w:cs="Arial"/>
          <w:sz w:val="24"/>
          <w:szCs w:val="24"/>
          <w:vertAlign w:val="superscript"/>
          <w:lang w:val="en-US"/>
        </w:rPr>
        <w:t>st</w:t>
      </w:r>
      <w:r w:rsidRPr="00D67351">
        <w:rPr>
          <w:rFonts w:ascii="Lato" w:hAnsi="Lato" w:cs="Arial"/>
          <w:sz w:val="24"/>
          <w:szCs w:val="24"/>
          <w:lang w:val="en-US"/>
        </w:rPr>
        <w:t xml:space="preserve"> March 2019, there were no incidents or accidents which resulted in harm or death as defined in the Act. </w:t>
      </w:r>
    </w:p>
    <w:p w14:paraId="075871E5" w14:textId="41FD28F7" w:rsidR="006A3438" w:rsidRPr="00D67351" w:rsidRDefault="00734B08">
      <w:pPr>
        <w:contextualSpacing/>
        <w:rPr>
          <w:rFonts w:ascii="Lato" w:hAnsi="Lato" w:cs="Arial"/>
          <w:sz w:val="24"/>
          <w:szCs w:val="24"/>
          <w:lang w:val="en-US"/>
        </w:rPr>
      </w:pPr>
      <w:r>
        <w:rPr>
          <w:noProof/>
        </w:rPr>
        <w:drawing>
          <wp:anchor distT="0" distB="0" distL="114300" distR="114300" simplePos="0" relativeHeight="251661312" behindDoc="1" locked="0" layoutInCell="1" allowOverlap="1" wp14:anchorId="2B8F36F8" wp14:editId="50FC8FE8">
            <wp:simplePos x="0" y="0"/>
            <wp:positionH relativeFrom="column">
              <wp:posOffset>-228600</wp:posOffset>
            </wp:positionH>
            <wp:positionV relativeFrom="paragraph">
              <wp:posOffset>158115</wp:posOffset>
            </wp:positionV>
            <wp:extent cx="3800475" cy="1009650"/>
            <wp:effectExtent l="0" t="0" r="9525" b="0"/>
            <wp:wrapTight wrapText="bothSides">
              <wp:wrapPolygon edited="0">
                <wp:start x="0" y="0"/>
                <wp:lineTo x="0" y="21192"/>
                <wp:lineTo x="21546" y="21192"/>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016F7" w14:textId="3F9E966A" w:rsidR="00D67351" w:rsidRDefault="00D67351">
      <w:pPr>
        <w:contextualSpacing/>
        <w:rPr>
          <w:rFonts w:ascii="Lato" w:hAnsi="Lato" w:cs="Arial"/>
          <w:i/>
          <w:iCs/>
          <w:sz w:val="28"/>
          <w:szCs w:val="28"/>
          <w:lang w:val="en-US"/>
        </w:rPr>
      </w:pPr>
    </w:p>
    <w:p w14:paraId="72A9942D" w14:textId="77777777" w:rsidR="0044651E" w:rsidRDefault="0044651E">
      <w:pPr>
        <w:contextualSpacing/>
        <w:rPr>
          <w:rFonts w:ascii="Lato" w:hAnsi="Lato" w:cs="Arial"/>
          <w:i/>
          <w:iCs/>
          <w:sz w:val="28"/>
          <w:szCs w:val="28"/>
          <w:lang w:val="en-US"/>
        </w:rPr>
      </w:pPr>
    </w:p>
    <w:p w14:paraId="3A21E796" w14:textId="77777777" w:rsidR="00D67351" w:rsidRDefault="00D67351">
      <w:pPr>
        <w:contextualSpacing/>
        <w:rPr>
          <w:rFonts w:ascii="Lato" w:hAnsi="Lato" w:cs="Arial"/>
          <w:i/>
          <w:iCs/>
          <w:sz w:val="28"/>
          <w:szCs w:val="28"/>
          <w:lang w:val="en-US"/>
        </w:rPr>
      </w:pPr>
    </w:p>
    <w:p w14:paraId="49E6FE36" w14:textId="77777777" w:rsidR="00734B08" w:rsidRDefault="00734B08">
      <w:pPr>
        <w:contextualSpacing/>
        <w:rPr>
          <w:rFonts w:ascii="Lato" w:hAnsi="Lato" w:cs="Arial"/>
          <w:i/>
          <w:iCs/>
          <w:sz w:val="28"/>
          <w:szCs w:val="28"/>
          <w:lang w:val="en-US"/>
        </w:rPr>
      </w:pPr>
    </w:p>
    <w:p w14:paraId="206BC948" w14:textId="77777777" w:rsidR="00734B08" w:rsidRDefault="00734B08">
      <w:pPr>
        <w:contextualSpacing/>
        <w:rPr>
          <w:rFonts w:ascii="Lato" w:hAnsi="Lato" w:cs="Arial"/>
          <w:i/>
          <w:iCs/>
          <w:sz w:val="28"/>
          <w:szCs w:val="28"/>
          <w:lang w:val="en-US"/>
        </w:rPr>
      </w:pPr>
    </w:p>
    <w:p w14:paraId="54630249" w14:textId="3DB33E5A" w:rsidR="006A3438" w:rsidRPr="00D67351" w:rsidRDefault="006A3438">
      <w:pPr>
        <w:contextualSpacing/>
        <w:rPr>
          <w:rFonts w:ascii="Lato" w:hAnsi="Lato" w:cs="Arial"/>
          <w:b/>
          <w:bCs/>
          <w:i/>
          <w:iCs/>
          <w:sz w:val="28"/>
          <w:szCs w:val="28"/>
          <w:lang w:val="en-US"/>
        </w:rPr>
      </w:pPr>
      <w:r w:rsidRPr="00D67351">
        <w:rPr>
          <w:rFonts w:ascii="Lato" w:hAnsi="Lato" w:cs="Arial"/>
          <w:i/>
          <w:iCs/>
          <w:sz w:val="28"/>
          <w:szCs w:val="28"/>
          <w:lang w:val="en-US"/>
        </w:rPr>
        <w:t>Moira Greentree</w:t>
      </w:r>
    </w:p>
    <w:p w14:paraId="076E07AD" w14:textId="38C1F835" w:rsidR="006A3438" w:rsidRDefault="006A3438">
      <w:pPr>
        <w:contextualSpacing/>
        <w:rPr>
          <w:rFonts w:ascii="Lato" w:hAnsi="Lato" w:cs="Arial"/>
          <w:b/>
          <w:bCs/>
          <w:sz w:val="28"/>
          <w:szCs w:val="28"/>
          <w:lang w:val="en-US"/>
        </w:rPr>
      </w:pPr>
      <w:r w:rsidRPr="00D67351">
        <w:rPr>
          <w:rFonts w:ascii="Lato" w:hAnsi="Lato" w:cs="Arial"/>
          <w:b/>
          <w:bCs/>
          <w:sz w:val="28"/>
          <w:szCs w:val="28"/>
          <w:lang w:val="en-US"/>
        </w:rPr>
        <w:t>Director of Operations, Care Visions, Children’s Services</w:t>
      </w:r>
    </w:p>
    <w:p w14:paraId="045BE4D2" w14:textId="5465FE6A" w:rsidR="00D915CB" w:rsidRPr="00D915CB" w:rsidRDefault="00D915CB">
      <w:pPr>
        <w:contextualSpacing/>
        <w:rPr>
          <w:rFonts w:ascii="Lato" w:hAnsi="Lato" w:cs="Arial"/>
          <w:sz w:val="28"/>
          <w:szCs w:val="28"/>
          <w:lang w:val="en-US"/>
        </w:rPr>
      </w:pPr>
    </w:p>
    <w:p w14:paraId="67DE1633" w14:textId="181CBA7D" w:rsidR="00D915CB" w:rsidRPr="00D915CB" w:rsidRDefault="00D915CB">
      <w:pPr>
        <w:contextualSpacing/>
        <w:rPr>
          <w:rFonts w:ascii="Lato" w:hAnsi="Lato" w:cs="Arial"/>
          <w:sz w:val="28"/>
          <w:szCs w:val="28"/>
          <w:lang w:val="en-US"/>
        </w:rPr>
      </w:pPr>
      <w:r w:rsidRPr="00D915CB">
        <w:rPr>
          <w:rFonts w:ascii="Lato" w:hAnsi="Lato" w:cs="Arial"/>
          <w:sz w:val="28"/>
          <w:szCs w:val="28"/>
          <w:lang w:val="en-US"/>
        </w:rPr>
        <w:t>January 2020</w:t>
      </w:r>
    </w:p>
    <w:sectPr w:rsidR="00D915CB" w:rsidRPr="00D915C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43417" w14:textId="77777777" w:rsidR="005253EA" w:rsidRDefault="005253EA" w:rsidP="00851828">
      <w:pPr>
        <w:spacing w:after="0"/>
      </w:pPr>
      <w:r>
        <w:separator/>
      </w:r>
    </w:p>
  </w:endnote>
  <w:endnote w:type="continuationSeparator" w:id="0">
    <w:p w14:paraId="5BE77C5C" w14:textId="77777777" w:rsidR="005253EA" w:rsidRDefault="005253EA" w:rsidP="008518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7A5FB" w14:textId="77777777" w:rsidR="005253EA" w:rsidRDefault="005253EA" w:rsidP="00851828">
      <w:pPr>
        <w:spacing w:after="0"/>
      </w:pPr>
      <w:r>
        <w:separator/>
      </w:r>
    </w:p>
  </w:footnote>
  <w:footnote w:type="continuationSeparator" w:id="0">
    <w:p w14:paraId="2DF3AC83" w14:textId="77777777" w:rsidR="005253EA" w:rsidRDefault="005253EA" w:rsidP="008518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7E13B" w14:textId="44A1C029" w:rsidR="00902543" w:rsidRDefault="005253EA" w:rsidP="002F45E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A6"/>
    <w:rsid w:val="000343EE"/>
    <w:rsid w:val="00071123"/>
    <w:rsid w:val="00094DDD"/>
    <w:rsid w:val="000A2415"/>
    <w:rsid w:val="0011139B"/>
    <w:rsid w:val="00111B82"/>
    <w:rsid w:val="0012208A"/>
    <w:rsid w:val="001F0AE0"/>
    <w:rsid w:val="00206CE9"/>
    <w:rsid w:val="00266B15"/>
    <w:rsid w:val="00280B8C"/>
    <w:rsid w:val="002836E8"/>
    <w:rsid w:val="002B4A8E"/>
    <w:rsid w:val="002E3956"/>
    <w:rsid w:val="00310FC9"/>
    <w:rsid w:val="00322A3A"/>
    <w:rsid w:val="003428CF"/>
    <w:rsid w:val="00361909"/>
    <w:rsid w:val="00361A7E"/>
    <w:rsid w:val="00371145"/>
    <w:rsid w:val="00394679"/>
    <w:rsid w:val="003B5A06"/>
    <w:rsid w:val="003F408B"/>
    <w:rsid w:val="0044651E"/>
    <w:rsid w:val="0045590C"/>
    <w:rsid w:val="005253EA"/>
    <w:rsid w:val="00597D48"/>
    <w:rsid w:val="005D001B"/>
    <w:rsid w:val="00634AF6"/>
    <w:rsid w:val="00680165"/>
    <w:rsid w:val="006A3438"/>
    <w:rsid w:val="006A539D"/>
    <w:rsid w:val="00707F2E"/>
    <w:rsid w:val="00734B08"/>
    <w:rsid w:val="00744BEA"/>
    <w:rsid w:val="00750E64"/>
    <w:rsid w:val="007A3E37"/>
    <w:rsid w:val="007E62D5"/>
    <w:rsid w:val="008074B7"/>
    <w:rsid w:val="0083132C"/>
    <w:rsid w:val="00851828"/>
    <w:rsid w:val="00853837"/>
    <w:rsid w:val="00891FD2"/>
    <w:rsid w:val="008C1857"/>
    <w:rsid w:val="00915038"/>
    <w:rsid w:val="009C52DB"/>
    <w:rsid w:val="00A506D8"/>
    <w:rsid w:val="00B043E6"/>
    <w:rsid w:val="00B12A4F"/>
    <w:rsid w:val="00B61BCF"/>
    <w:rsid w:val="00BC7992"/>
    <w:rsid w:val="00BE6012"/>
    <w:rsid w:val="00BF7BF3"/>
    <w:rsid w:val="00C13F32"/>
    <w:rsid w:val="00C37A0C"/>
    <w:rsid w:val="00C5346B"/>
    <w:rsid w:val="00C54BA4"/>
    <w:rsid w:val="00D63C2D"/>
    <w:rsid w:val="00D67351"/>
    <w:rsid w:val="00D67F28"/>
    <w:rsid w:val="00D72181"/>
    <w:rsid w:val="00D915CB"/>
    <w:rsid w:val="00D95C95"/>
    <w:rsid w:val="00D96512"/>
    <w:rsid w:val="00D971B4"/>
    <w:rsid w:val="00DD1261"/>
    <w:rsid w:val="00E13C0D"/>
    <w:rsid w:val="00EA6C37"/>
    <w:rsid w:val="00EE6473"/>
    <w:rsid w:val="00F611D6"/>
    <w:rsid w:val="00F7563A"/>
    <w:rsid w:val="00FA5CA6"/>
    <w:rsid w:val="00FD2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E316A"/>
  <w15:chartTrackingRefBased/>
  <w15:docId w15:val="{809A1920-E62F-4262-BA66-B557DC1D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A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CA6"/>
    <w:pPr>
      <w:tabs>
        <w:tab w:val="center" w:pos="4680"/>
        <w:tab w:val="right" w:pos="9360"/>
      </w:tabs>
      <w:spacing w:after="0"/>
    </w:pPr>
  </w:style>
  <w:style w:type="character" w:customStyle="1" w:styleId="HeaderChar">
    <w:name w:val="Header Char"/>
    <w:basedOn w:val="DefaultParagraphFont"/>
    <w:link w:val="Header"/>
    <w:uiPriority w:val="99"/>
    <w:rsid w:val="00FA5CA6"/>
  </w:style>
  <w:style w:type="paragraph" w:styleId="Footer">
    <w:name w:val="footer"/>
    <w:basedOn w:val="Normal"/>
    <w:link w:val="FooterChar"/>
    <w:uiPriority w:val="99"/>
    <w:unhideWhenUsed/>
    <w:rsid w:val="00851828"/>
    <w:pPr>
      <w:tabs>
        <w:tab w:val="center" w:pos="4513"/>
        <w:tab w:val="right" w:pos="9026"/>
      </w:tabs>
      <w:spacing w:after="0"/>
    </w:pPr>
  </w:style>
  <w:style w:type="character" w:customStyle="1" w:styleId="FooterChar">
    <w:name w:val="Footer Char"/>
    <w:basedOn w:val="DefaultParagraphFont"/>
    <w:link w:val="Footer"/>
    <w:uiPriority w:val="99"/>
    <w:rsid w:val="00851828"/>
  </w:style>
  <w:style w:type="paragraph" w:styleId="BalloonText">
    <w:name w:val="Balloon Text"/>
    <w:basedOn w:val="Normal"/>
    <w:link w:val="BalloonTextChar"/>
    <w:uiPriority w:val="99"/>
    <w:semiHidden/>
    <w:unhideWhenUsed/>
    <w:rsid w:val="00707F2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F2E"/>
    <w:rPr>
      <w:rFonts w:ascii="Segoe UI" w:hAnsi="Segoe UI" w:cs="Segoe UI"/>
      <w:sz w:val="18"/>
      <w:szCs w:val="18"/>
    </w:rPr>
  </w:style>
  <w:style w:type="character" w:styleId="CommentReference">
    <w:name w:val="annotation reference"/>
    <w:basedOn w:val="DefaultParagraphFont"/>
    <w:uiPriority w:val="99"/>
    <w:semiHidden/>
    <w:unhideWhenUsed/>
    <w:rsid w:val="00597D48"/>
    <w:rPr>
      <w:sz w:val="16"/>
      <w:szCs w:val="16"/>
    </w:rPr>
  </w:style>
  <w:style w:type="paragraph" w:styleId="CommentText">
    <w:name w:val="annotation text"/>
    <w:basedOn w:val="Normal"/>
    <w:link w:val="CommentTextChar"/>
    <w:uiPriority w:val="99"/>
    <w:semiHidden/>
    <w:unhideWhenUsed/>
    <w:rsid w:val="00597D48"/>
    <w:rPr>
      <w:sz w:val="20"/>
      <w:szCs w:val="20"/>
    </w:rPr>
  </w:style>
  <w:style w:type="character" w:customStyle="1" w:styleId="CommentTextChar">
    <w:name w:val="Comment Text Char"/>
    <w:basedOn w:val="DefaultParagraphFont"/>
    <w:link w:val="CommentText"/>
    <w:uiPriority w:val="99"/>
    <w:semiHidden/>
    <w:rsid w:val="00597D48"/>
    <w:rPr>
      <w:sz w:val="20"/>
      <w:szCs w:val="20"/>
    </w:rPr>
  </w:style>
  <w:style w:type="paragraph" w:styleId="CommentSubject">
    <w:name w:val="annotation subject"/>
    <w:basedOn w:val="CommentText"/>
    <w:next w:val="CommentText"/>
    <w:link w:val="CommentSubjectChar"/>
    <w:uiPriority w:val="99"/>
    <w:semiHidden/>
    <w:unhideWhenUsed/>
    <w:rsid w:val="00597D48"/>
    <w:rPr>
      <w:b/>
      <w:bCs/>
    </w:rPr>
  </w:style>
  <w:style w:type="character" w:customStyle="1" w:styleId="CommentSubjectChar">
    <w:name w:val="Comment Subject Char"/>
    <w:basedOn w:val="CommentTextChar"/>
    <w:link w:val="CommentSubject"/>
    <w:uiPriority w:val="99"/>
    <w:semiHidden/>
    <w:rsid w:val="00597D48"/>
    <w:rPr>
      <w:b/>
      <w:bCs/>
      <w:sz w:val="20"/>
      <w:szCs w:val="20"/>
    </w:rPr>
  </w:style>
  <w:style w:type="character" w:styleId="Hyperlink">
    <w:name w:val="Hyperlink"/>
    <w:basedOn w:val="DefaultParagraphFont"/>
    <w:uiPriority w:val="99"/>
    <w:semiHidden/>
    <w:unhideWhenUsed/>
    <w:rsid w:val="00206CE9"/>
    <w:rPr>
      <w:color w:val="0000FF"/>
      <w:u w:val="single"/>
    </w:rPr>
  </w:style>
  <w:style w:type="paragraph" w:styleId="NormalWeb">
    <w:name w:val="Normal (Web)"/>
    <w:basedOn w:val="Normal"/>
    <w:uiPriority w:val="99"/>
    <w:semiHidden/>
    <w:unhideWhenUsed/>
    <w:rsid w:val="00206CE9"/>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3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ages.pexels.com/photos/935835/pexels-photo-935835.jpeg?cs=srgb&amp;dl=silhouette-of-people-jumping-935835.jpg&amp;fm=jp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Robb</dc:creator>
  <cp:keywords/>
  <dc:description/>
  <cp:lastModifiedBy>Aileen Robb</cp:lastModifiedBy>
  <cp:revision>4</cp:revision>
  <dcterms:created xsi:type="dcterms:W3CDTF">2020-02-10T14:44:00Z</dcterms:created>
  <dcterms:modified xsi:type="dcterms:W3CDTF">2020-02-10T14:50:00Z</dcterms:modified>
</cp:coreProperties>
</file>